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2F5FE" w14:textId="1CDD5018" w:rsidR="001554D7" w:rsidRPr="00372487" w:rsidRDefault="001554D7" w:rsidP="001554D7">
      <w:pPr>
        <w:pStyle w:val="a3"/>
        <w:tabs>
          <w:tab w:val="right" w:pos="9639"/>
        </w:tabs>
        <w:rPr>
          <w:rFonts w:eastAsiaTheme="minorEastAsia"/>
          <w:noProof w:val="0"/>
          <w:sz w:val="24"/>
          <w:szCs w:val="24"/>
          <w:lang w:val="en-GB" w:eastAsia="zh-CN"/>
        </w:rPr>
      </w:pPr>
      <w:r w:rsidRPr="00374CF3">
        <w:rPr>
          <w:rFonts w:eastAsia="MS Mincho"/>
          <w:noProof w:val="0"/>
          <w:sz w:val="24"/>
          <w:szCs w:val="24"/>
          <w:lang w:val="en-GB" w:eastAsia="en-GB"/>
        </w:rPr>
        <w:t>3GPP TSG-RAN WG</w:t>
      </w:r>
      <w:r>
        <w:rPr>
          <w:rFonts w:eastAsiaTheme="minorEastAsia" w:hint="eastAsia"/>
          <w:noProof w:val="0"/>
          <w:sz w:val="24"/>
          <w:szCs w:val="24"/>
          <w:lang w:val="en-GB" w:eastAsia="zh-CN"/>
        </w:rPr>
        <w:t>3</w:t>
      </w:r>
      <w:r w:rsidRPr="00374CF3">
        <w:rPr>
          <w:rFonts w:eastAsia="MS Mincho"/>
          <w:noProof w:val="0"/>
          <w:sz w:val="24"/>
          <w:szCs w:val="24"/>
          <w:lang w:val="en-GB" w:eastAsia="en-GB"/>
        </w:rPr>
        <w:t xml:space="preserve"> Meeting #12</w:t>
      </w:r>
      <w:r>
        <w:rPr>
          <w:rFonts w:eastAsiaTheme="minorEastAsia" w:hint="eastAsia"/>
          <w:noProof w:val="0"/>
          <w:sz w:val="24"/>
          <w:szCs w:val="24"/>
          <w:lang w:val="en-GB" w:eastAsia="zh-CN"/>
        </w:rPr>
        <w:t>5</w:t>
      </w:r>
      <w:r w:rsidR="00372487">
        <w:rPr>
          <w:rFonts w:eastAsiaTheme="minorEastAsia" w:hint="eastAsia"/>
          <w:noProof w:val="0"/>
          <w:sz w:val="24"/>
          <w:szCs w:val="24"/>
          <w:lang w:val="en-GB" w:eastAsia="zh-CN"/>
        </w:rPr>
        <w:t>bis</w:t>
      </w:r>
      <w:r w:rsidRPr="00374CF3">
        <w:rPr>
          <w:rFonts w:eastAsia="MS Mincho"/>
          <w:noProof w:val="0"/>
          <w:sz w:val="24"/>
          <w:szCs w:val="24"/>
          <w:lang w:val="en-GB" w:eastAsia="en-GB"/>
        </w:rPr>
        <w:tab/>
      </w:r>
      <w:r w:rsidR="00157121" w:rsidRPr="00157121">
        <w:rPr>
          <w:rFonts w:eastAsia="MS Mincho"/>
          <w:noProof w:val="0"/>
          <w:sz w:val="24"/>
          <w:szCs w:val="24"/>
          <w:lang w:val="en-GB" w:eastAsia="en-GB"/>
        </w:rPr>
        <w:t>R3-245450</w:t>
      </w:r>
    </w:p>
    <w:p w14:paraId="6F33DDC6" w14:textId="7156584C" w:rsidR="001554D7" w:rsidRPr="001554D7" w:rsidRDefault="00372487" w:rsidP="001554D7">
      <w:pPr>
        <w:pStyle w:val="a3"/>
        <w:tabs>
          <w:tab w:val="right" w:pos="9639"/>
        </w:tabs>
        <w:jc w:val="both"/>
        <w:rPr>
          <w:rFonts w:eastAsiaTheme="minorEastAsia" w:cs="Arial"/>
          <w:b w:val="0"/>
          <w:bCs/>
          <w:i/>
          <w:iCs/>
          <w:sz w:val="24"/>
          <w:lang w:eastAsia="zh-CN"/>
        </w:rPr>
      </w:pPr>
      <w:r>
        <w:rPr>
          <w:rFonts w:eastAsiaTheme="minorEastAsia" w:hint="eastAsia"/>
          <w:noProof w:val="0"/>
          <w:sz w:val="24"/>
          <w:szCs w:val="24"/>
          <w:lang w:val="en-GB" w:eastAsia="zh-CN"/>
        </w:rPr>
        <w:t>Hefei, China</w:t>
      </w:r>
      <w:r w:rsidR="001554D7" w:rsidRPr="005F4322">
        <w:rPr>
          <w:rFonts w:eastAsia="MS Mincho"/>
          <w:noProof w:val="0"/>
          <w:sz w:val="24"/>
          <w:szCs w:val="24"/>
          <w:lang w:val="en-GB" w:eastAsia="en-GB"/>
        </w:rPr>
        <w:t xml:space="preserve">, </w:t>
      </w:r>
      <w:r>
        <w:rPr>
          <w:rFonts w:eastAsiaTheme="minorEastAsia" w:hint="eastAsia"/>
          <w:noProof w:val="0"/>
          <w:sz w:val="24"/>
          <w:szCs w:val="24"/>
          <w:lang w:val="en-GB" w:eastAsia="zh-CN"/>
        </w:rPr>
        <w:t>Oct</w:t>
      </w:r>
      <w:r w:rsidR="001554D7" w:rsidRPr="005F4322">
        <w:rPr>
          <w:rFonts w:eastAsia="MS Mincho"/>
          <w:noProof w:val="0"/>
          <w:sz w:val="24"/>
          <w:szCs w:val="24"/>
          <w:lang w:val="en-GB" w:eastAsia="en-GB"/>
        </w:rPr>
        <w:t xml:space="preserve"> 1</w:t>
      </w:r>
      <w:r>
        <w:rPr>
          <w:rFonts w:eastAsiaTheme="minorEastAsia" w:hint="eastAsia"/>
          <w:noProof w:val="0"/>
          <w:sz w:val="24"/>
          <w:szCs w:val="24"/>
          <w:lang w:val="en-GB" w:eastAsia="zh-CN"/>
        </w:rPr>
        <w:t>4</w:t>
      </w:r>
      <w:r w:rsidR="001554D7" w:rsidRPr="005F4322">
        <w:rPr>
          <w:rFonts w:eastAsia="MS Mincho"/>
          <w:noProof w:val="0"/>
          <w:sz w:val="24"/>
          <w:szCs w:val="24"/>
          <w:vertAlign w:val="superscript"/>
          <w:lang w:val="en-GB" w:eastAsia="en-GB"/>
        </w:rPr>
        <w:t>th</w:t>
      </w:r>
      <w:r w:rsidR="001554D7" w:rsidRPr="005F4322">
        <w:rPr>
          <w:rFonts w:eastAsia="MS Mincho"/>
          <w:noProof w:val="0"/>
          <w:sz w:val="24"/>
          <w:szCs w:val="24"/>
          <w:lang w:val="en-GB" w:eastAsia="en-GB"/>
        </w:rPr>
        <w:t xml:space="preserve"> – </w:t>
      </w:r>
      <w:r>
        <w:rPr>
          <w:rFonts w:eastAsiaTheme="minorEastAsia" w:hint="eastAsia"/>
          <w:noProof w:val="0"/>
          <w:sz w:val="24"/>
          <w:szCs w:val="24"/>
          <w:lang w:val="en-GB" w:eastAsia="zh-CN"/>
        </w:rPr>
        <w:t>18</w:t>
      </w:r>
      <w:r>
        <w:rPr>
          <w:rFonts w:eastAsiaTheme="minorEastAsia" w:hint="eastAsia"/>
          <w:noProof w:val="0"/>
          <w:sz w:val="24"/>
          <w:szCs w:val="24"/>
          <w:vertAlign w:val="superscript"/>
          <w:lang w:val="en-GB" w:eastAsia="zh-CN"/>
        </w:rPr>
        <w:t>th</w:t>
      </w:r>
      <w:r w:rsidR="001554D7" w:rsidRPr="005F4322">
        <w:rPr>
          <w:rFonts w:eastAsia="MS Mincho"/>
          <w:noProof w:val="0"/>
          <w:sz w:val="24"/>
          <w:szCs w:val="24"/>
          <w:lang w:val="en-GB" w:eastAsia="en-GB"/>
        </w:rPr>
        <w:t>, 2024</w:t>
      </w:r>
      <w:r w:rsidR="001554D7">
        <w:rPr>
          <w:rFonts w:eastAsiaTheme="minorEastAsia" w:hint="eastAsia"/>
          <w:noProof w:val="0"/>
          <w:sz w:val="24"/>
          <w:szCs w:val="24"/>
          <w:lang w:val="en-GB" w:eastAsia="zh-CN"/>
        </w:rPr>
        <w:t xml:space="preserve">                </w:t>
      </w:r>
      <w:r>
        <w:rPr>
          <w:rFonts w:eastAsiaTheme="minorEastAsia" w:hint="eastAsia"/>
          <w:noProof w:val="0"/>
          <w:sz w:val="24"/>
          <w:szCs w:val="24"/>
          <w:lang w:val="en-GB" w:eastAsia="zh-CN"/>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516D57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FD3611">
        <w:rPr>
          <w:rFonts w:eastAsia="宋体" w:cs="Arial"/>
          <w:b/>
          <w:bCs/>
          <w:kern w:val="2"/>
          <w:sz w:val="24"/>
          <w:szCs w:val="22"/>
          <w:lang w:val="en-US" w:eastAsia="zh-CN"/>
        </w:rPr>
        <w:t>14.2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6EF334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05FCC">
        <w:rPr>
          <w:rFonts w:ascii="Arial" w:hAnsi="Arial" w:cs="Arial" w:hint="eastAsia"/>
          <w:b/>
          <w:bCs/>
          <w:sz w:val="24"/>
        </w:rPr>
        <w:t>B</w:t>
      </w:r>
      <w:r w:rsidR="00CE04F3" w:rsidRPr="00CE04F3">
        <w:rPr>
          <w:rFonts w:ascii="Arial" w:hAnsi="Arial" w:cs="Arial"/>
          <w:b/>
          <w:bCs/>
          <w:sz w:val="24"/>
        </w:rPr>
        <w:t>roadcast service</w:t>
      </w:r>
      <w:r w:rsidR="00405FCC">
        <w:rPr>
          <w:rFonts w:ascii="Arial" w:hAnsi="Arial" w:cs="Arial" w:hint="eastAsia"/>
          <w:b/>
          <w:bCs/>
          <w:sz w:val="24"/>
        </w:rPr>
        <w:t xml:space="preserve"> area indication and service continuity </w:t>
      </w:r>
      <w:r w:rsidR="00CE04F3" w:rsidRPr="00CE04F3">
        <w:rPr>
          <w:rFonts w:ascii="Arial" w:hAnsi="Arial" w:cs="Arial"/>
          <w:b/>
          <w:bCs/>
          <w:sz w:val="24"/>
        </w:rPr>
        <w:t>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20DB827D" w:rsidR="009D015E" w:rsidRDefault="0023013C"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w:t>
      </w:r>
      <w:r w:rsidR="000D511D">
        <w:rPr>
          <w:rFonts w:ascii="Times New Roman" w:hAnsi="Times New Roman"/>
          <w:sz w:val="22"/>
        </w:rPr>
        <w:t>3</w:t>
      </w:r>
      <w:r>
        <w:rPr>
          <w:rFonts w:ascii="Times New Roman" w:hAnsi="Times New Roman"/>
          <w:sz w:val="22"/>
        </w:rPr>
        <w:t xml:space="preserve"> meeting</w:t>
      </w:r>
      <w:r w:rsidR="001554D7">
        <w:rPr>
          <w:rFonts w:ascii="Times New Roman" w:hAnsi="Times New Roman" w:hint="eastAsia"/>
          <w:sz w:val="22"/>
        </w:rPr>
        <w:t>s</w:t>
      </w:r>
      <w:r>
        <w:rPr>
          <w:rFonts w:ascii="Times New Roman" w:hAnsi="Times New Roman"/>
          <w:sz w:val="22"/>
        </w:rPr>
        <w:t xml:space="preserve">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6A2EFFDE" w14:textId="42F7AE77" w:rsidR="001554D7" w:rsidRPr="001554D7" w:rsidRDefault="001554D7" w:rsidP="000D511D">
            <w:pPr>
              <w:rPr>
                <w:rFonts w:ascii="Times New Roman" w:hAnsi="Times New Roman"/>
                <w:b/>
                <w:bCs/>
                <w:sz w:val="22"/>
              </w:rPr>
            </w:pPr>
            <w:r w:rsidRPr="001554D7">
              <w:rPr>
                <w:rFonts w:ascii="Times New Roman" w:hAnsi="Times New Roman" w:hint="eastAsia"/>
                <w:b/>
                <w:bCs/>
                <w:sz w:val="22"/>
              </w:rPr>
              <w:t>RAN3#123bis</w:t>
            </w:r>
          </w:p>
          <w:p w14:paraId="7DAA8B4F" w14:textId="12AF4D23" w:rsidR="00DA76E6" w:rsidRDefault="000D511D" w:rsidP="000D511D">
            <w:pPr>
              <w:rPr>
                <w:rFonts w:ascii="Times New Roman" w:hAnsi="Times New Roman"/>
                <w:sz w:val="22"/>
              </w:rPr>
            </w:pPr>
            <w:r w:rsidRPr="000D511D">
              <w:rPr>
                <w:rFonts w:ascii="Times New Roman" w:hAnsi="Times New Roman"/>
                <w:sz w:val="22"/>
              </w:rPr>
              <w:t>RAN3 starts work on MBS broadcast service.</w:t>
            </w:r>
          </w:p>
          <w:p w14:paraId="24BD68F8" w14:textId="76367490" w:rsidR="001554D7" w:rsidRPr="001554D7" w:rsidRDefault="001554D7" w:rsidP="000D511D">
            <w:pPr>
              <w:rPr>
                <w:rFonts w:ascii="Times New Roman" w:hAnsi="Times New Roman"/>
                <w:b/>
                <w:bCs/>
                <w:sz w:val="22"/>
              </w:rPr>
            </w:pPr>
            <w:r w:rsidRPr="001554D7">
              <w:rPr>
                <w:rFonts w:ascii="Times New Roman" w:hAnsi="Times New Roman" w:hint="eastAsia"/>
                <w:b/>
                <w:bCs/>
                <w:sz w:val="22"/>
              </w:rPr>
              <w:t>RAN3#12</w:t>
            </w:r>
            <w:r w:rsidR="00843572">
              <w:rPr>
                <w:rFonts w:ascii="Times New Roman" w:hAnsi="Times New Roman" w:hint="eastAsia"/>
                <w:b/>
                <w:bCs/>
                <w:sz w:val="22"/>
              </w:rPr>
              <w:t>5</w:t>
            </w:r>
          </w:p>
          <w:p w14:paraId="66B64218" w14:textId="47BB0C38" w:rsidR="001554D7" w:rsidRPr="000D511D" w:rsidRDefault="00843572" w:rsidP="000D511D">
            <w:pPr>
              <w:rPr>
                <w:rFonts w:ascii="Times New Roman" w:hAnsi="Times New Roman"/>
                <w:sz w:val="22"/>
              </w:rPr>
            </w:pPr>
            <w:r w:rsidRPr="00843572">
              <w:rPr>
                <w:rFonts w:ascii="Times New Roman" w:hAnsi="Times New Roman"/>
                <w:sz w:val="22"/>
              </w:rPr>
              <w:t>Mapped Cell ID(s) could be used to describe the intended MBS service area for NTN.</w:t>
            </w:r>
          </w:p>
        </w:tc>
      </w:tr>
    </w:tbl>
    <w:p w14:paraId="335C3B46" w14:textId="58065457"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65507A">
        <w:rPr>
          <w:rFonts w:ascii="Times New Roman" w:hAnsi="Times New Roman"/>
          <w:sz w:val="22"/>
        </w:rPr>
        <w:t>the potential impacts</w:t>
      </w:r>
      <w:r w:rsidR="00F533B4">
        <w:rPr>
          <w:rFonts w:ascii="Times New Roman" w:hAnsi="Times New Roman"/>
          <w:sz w:val="22"/>
        </w:rPr>
        <w:t xml:space="preserve"> </w:t>
      </w:r>
      <w:r w:rsidR="0065507A">
        <w:rPr>
          <w:rFonts w:ascii="Times New Roman" w:hAnsi="Times New Roman"/>
          <w:sz w:val="22"/>
        </w:rPr>
        <w:t xml:space="preserve">and further issues </w:t>
      </w:r>
      <w:r w:rsidR="00F533B4">
        <w:rPr>
          <w:rFonts w:ascii="Times New Roman" w:hAnsi="Times New Roman"/>
          <w:sz w:val="22"/>
        </w:rPr>
        <w:t xml:space="preserve">of </w:t>
      </w:r>
      <w:r w:rsidR="004850FC">
        <w:rPr>
          <w:rFonts w:ascii="Times New Roman" w:hAnsi="Times New Roman"/>
          <w:sz w:val="22"/>
        </w:rPr>
        <w:t>supporting</w:t>
      </w:r>
      <w:r w:rsidR="0065507A">
        <w:rPr>
          <w:rFonts w:ascii="Times New Roman" w:hAnsi="Times New Roman"/>
          <w:sz w:val="22"/>
        </w:rPr>
        <w:t xml:space="preserve"> </w:t>
      </w:r>
      <w:r w:rsidR="00F533B4">
        <w:rPr>
          <w:rFonts w:ascii="Times New Roman" w:hAnsi="Times New Roman"/>
          <w:sz w:val="22"/>
        </w:rPr>
        <w:t xml:space="preserve">broadcast service </w:t>
      </w:r>
      <w:r w:rsidR="00405FCC">
        <w:rPr>
          <w:rFonts w:ascii="Times New Roman" w:hAnsi="Times New Roman"/>
          <w:sz w:val="22"/>
        </w:rPr>
        <w:t xml:space="preserve">area indication </w:t>
      </w:r>
      <w:r w:rsidR="00405FCC">
        <w:rPr>
          <w:rFonts w:ascii="Times New Roman" w:hAnsi="Times New Roman" w:hint="eastAsia"/>
          <w:sz w:val="22"/>
        </w:rPr>
        <w:t>and service continuity</w:t>
      </w:r>
      <w:r w:rsidR="00F533B4">
        <w:rPr>
          <w:rFonts w:ascii="Times New Roman" w:hAnsi="Times New Roman"/>
          <w:sz w:val="22"/>
        </w:rPr>
        <w:t xml:space="preserve"> 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19D3166" w14:textId="77777777" w:rsidR="001C4016" w:rsidRDefault="006A2770" w:rsidP="001C4016">
      <w:pPr>
        <w:rPr>
          <w:rFonts w:ascii="Times New Roman" w:hAnsi="Times New Roman"/>
          <w:sz w:val="22"/>
        </w:rPr>
      </w:pPr>
      <w:r>
        <w:rPr>
          <w:rFonts w:ascii="Times New Roman" w:hAnsi="Times New Roman"/>
          <w:sz w:val="22"/>
        </w:rPr>
        <w:t>In</w:t>
      </w:r>
      <w:r w:rsidR="009E411A" w:rsidRPr="009E411A">
        <w:rPr>
          <w:rFonts w:ascii="Times New Roman" w:hAnsi="Times New Roman"/>
          <w:sz w:val="22"/>
        </w:rPr>
        <w:t xml:space="preserve"> TN </w:t>
      </w:r>
      <w:r>
        <w:rPr>
          <w:rFonts w:ascii="Times New Roman" w:hAnsi="Times New Roman"/>
          <w:sz w:val="22"/>
        </w:rPr>
        <w:t xml:space="preserve">it is assumed </w:t>
      </w:r>
      <w:r w:rsidRPr="009E411A">
        <w:rPr>
          <w:rFonts w:ascii="Times New Roman" w:hAnsi="Times New Roman"/>
          <w:sz w:val="22"/>
        </w:rPr>
        <w:t>that an MBS broadcast service area is larger than a TN cell coverage so that the service area can be mapped to one or more TN cells.</w:t>
      </w:r>
      <w:r>
        <w:rPr>
          <w:rFonts w:ascii="Times New Roman" w:hAnsi="Times New Roman"/>
          <w:sz w:val="22"/>
        </w:rPr>
        <w:t xml:space="preserve"> </w:t>
      </w:r>
      <w:r w:rsidR="009E411A" w:rsidRPr="009E411A">
        <w:rPr>
          <w:rFonts w:ascii="Times New Roman" w:hAnsi="Times New Roman"/>
          <w:sz w:val="22"/>
        </w:rPr>
        <w:t xml:space="preserve">UE can simply judge whether it is in an MBS broadcast service area by its serving cell and the corresponding MBS broadcast configuration it receives. </w:t>
      </w:r>
      <w:r w:rsidR="00881401">
        <w:rPr>
          <w:rFonts w:ascii="Times New Roman" w:hAnsi="Times New Roman"/>
          <w:sz w:val="22"/>
        </w:rPr>
        <w:t>For an NTN cell t</w:t>
      </w:r>
      <w:r w:rsidR="009E411A" w:rsidRPr="009E411A">
        <w:rPr>
          <w:rFonts w:ascii="Times New Roman" w:hAnsi="Times New Roman"/>
          <w:sz w:val="22"/>
        </w:rPr>
        <w:t>h</w:t>
      </w:r>
      <w:r w:rsidR="00881401">
        <w:rPr>
          <w:rFonts w:ascii="Times New Roman" w:hAnsi="Times New Roman"/>
          <w:sz w:val="22"/>
        </w:rPr>
        <w:t>at</w:t>
      </w:r>
      <w:r w:rsidR="009E411A"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sidR="00881401">
        <w:rPr>
          <w:rFonts w:ascii="Times New Roman" w:hAnsi="Times New Roman"/>
          <w:sz w:val="22"/>
        </w:rPr>
        <w:t xml:space="preserve"> For this reason, </w:t>
      </w:r>
      <w:r w:rsidR="004850FC">
        <w:rPr>
          <w:rFonts w:ascii="Times New Roman" w:hAnsi="Times New Roman"/>
          <w:sz w:val="22"/>
        </w:rPr>
        <w:t xml:space="preserve">in the latest meeting RAN3 have </w:t>
      </w:r>
      <w:r w:rsidR="001C4016">
        <w:rPr>
          <w:rFonts w:ascii="Times New Roman" w:hAnsi="Times New Roman" w:hint="eastAsia"/>
          <w:sz w:val="22"/>
        </w:rPr>
        <w:t>made the working assumption</w:t>
      </w:r>
      <w:r w:rsidR="004850FC">
        <w:rPr>
          <w:rFonts w:ascii="Times New Roman" w:hAnsi="Times New Roman"/>
          <w:sz w:val="22"/>
        </w:rPr>
        <w:t xml:space="preserve"> </w:t>
      </w:r>
      <w:r w:rsidR="001C4016">
        <w:rPr>
          <w:rFonts w:ascii="Times New Roman" w:hAnsi="Times New Roman" w:hint="eastAsia"/>
          <w:sz w:val="22"/>
        </w:rPr>
        <w:t>that</w:t>
      </w:r>
      <w:r w:rsidR="004850FC">
        <w:rPr>
          <w:rFonts w:ascii="Times New Roman" w:hAnsi="Times New Roman"/>
          <w:sz w:val="22"/>
        </w:rPr>
        <w:t xml:space="preserve"> </w:t>
      </w:r>
      <w:r w:rsidR="001C4016">
        <w:rPr>
          <w:rFonts w:ascii="Times New Roman" w:hAnsi="Times New Roman" w:hint="eastAsia"/>
          <w:sz w:val="22"/>
        </w:rPr>
        <w:t>t</w:t>
      </w:r>
      <w:r w:rsidR="001C4016" w:rsidRPr="001554D7">
        <w:rPr>
          <w:rFonts w:ascii="Times New Roman" w:hAnsi="Times New Roman"/>
          <w:sz w:val="22"/>
        </w:rPr>
        <w:t>he mapped cell ID can be used to define MBS broadcast service in NTN.</w:t>
      </w:r>
    </w:p>
    <w:p w14:paraId="645B652E" w14:textId="2F03E805" w:rsidR="000D511D" w:rsidRDefault="009D2C1F" w:rsidP="001C4016">
      <w:pPr>
        <w:rPr>
          <w:rFonts w:ascii="Times New Roman" w:hAnsi="Times New Roman"/>
          <w:sz w:val="22"/>
        </w:rPr>
      </w:pPr>
      <w:r>
        <w:rPr>
          <w:rFonts w:ascii="Times New Roman" w:hAnsi="Times New Roman"/>
          <w:sz w:val="22"/>
        </w:rPr>
        <w:t xml:space="preserve">Considering that the </w:t>
      </w:r>
      <w:r w:rsidRPr="004850FC">
        <w:rPr>
          <w:rFonts w:ascii="Times New Roman" w:hAnsi="Times New Roman"/>
          <w:sz w:val="22"/>
        </w:rPr>
        <w:t xml:space="preserve">MBS Broadcast </w:t>
      </w:r>
      <w:r w:rsidR="00590E2F">
        <w:rPr>
          <w:rFonts w:ascii="Times New Roman" w:hAnsi="Times New Roman"/>
          <w:sz w:val="22"/>
        </w:rPr>
        <w:t>service area</w:t>
      </w:r>
      <w:r>
        <w:rPr>
          <w:rFonts w:ascii="Times New Roman" w:hAnsi="Times New Roman"/>
          <w:sz w:val="22"/>
        </w:rPr>
        <w:t xml:space="preserve"> will finally be delivered to UE to determine MBS broadcast service reception, we also refer to the following RAN2</w:t>
      </w:r>
      <w:r w:rsidR="00405FCC">
        <w:rPr>
          <w:rFonts w:ascii="Times New Roman" w:hAnsi="Times New Roman" w:hint="eastAsia"/>
          <w:sz w:val="22"/>
        </w:rPr>
        <w:t>#127</w:t>
      </w:r>
      <w:r>
        <w:rPr>
          <w:rFonts w:ascii="Times New Roman" w:hAnsi="Times New Roman"/>
          <w:sz w:val="22"/>
        </w:rPr>
        <w:t xml:space="preserve"> agreements:</w:t>
      </w:r>
    </w:p>
    <w:tbl>
      <w:tblPr>
        <w:tblStyle w:val="af1"/>
        <w:tblW w:w="0" w:type="auto"/>
        <w:tblLook w:val="04A0" w:firstRow="1" w:lastRow="0" w:firstColumn="1" w:lastColumn="0" w:noHBand="0" w:noVBand="1"/>
      </w:tblPr>
      <w:tblGrid>
        <w:gridCol w:w="9629"/>
      </w:tblGrid>
      <w:tr w:rsidR="000D511D" w14:paraId="5E858C36" w14:textId="77777777" w:rsidTr="001C1AF8">
        <w:tc>
          <w:tcPr>
            <w:tcW w:w="9629" w:type="dxa"/>
          </w:tcPr>
          <w:p w14:paraId="37EAA097" w14:textId="4C4183FD" w:rsidR="009D2C1F" w:rsidRPr="009D2C1F" w:rsidRDefault="009D2C1F" w:rsidP="009D2C1F">
            <w:pPr>
              <w:rPr>
                <w:sz w:val="22"/>
              </w:rPr>
            </w:pPr>
            <w:r>
              <w:rPr>
                <w:rFonts w:ascii="Times New Roman" w:hAnsi="Times New Roman"/>
                <w:sz w:val="22"/>
              </w:rPr>
              <w:t>RAN2#12</w:t>
            </w:r>
            <w:r w:rsidR="00405FCC">
              <w:rPr>
                <w:rFonts w:ascii="Times New Roman" w:hAnsi="Times New Roman" w:hint="eastAsia"/>
                <w:sz w:val="22"/>
              </w:rPr>
              <w:t>7</w:t>
            </w:r>
            <w:r>
              <w:rPr>
                <w:rFonts w:ascii="Times New Roman" w:hAnsi="Times New Roman"/>
                <w:sz w:val="22"/>
              </w:rPr>
              <w:t xml:space="preserve"> agreements</w:t>
            </w:r>
          </w:p>
          <w:p w14:paraId="04E84AAD" w14:textId="524228D1" w:rsidR="000D511D" w:rsidRPr="0023013C" w:rsidRDefault="00405FCC" w:rsidP="00405FCC">
            <w:pPr>
              <w:pStyle w:val="a6"/>
              <w:numPr>
                <w:ilvl w:val="0"/>
                <w:numId w:val="35"/>
              </w:numPr>
              <w:spacing w:after="0"/>
              <w:ind w:firstLineChars="0"/>
              <w:rPr>
                <w:kern w:val="2"/>
                <w:sz w:val="22"/>
              </w:rPr>
            </w:pPr>
            <w:r w:rsidRPr="00405FCC">
              <w:rPr>
                <w:sz w:val="22"/>
              </w:rPr>
              <w:t xml:space="preserve">The intended broadcast service area is defined by a geographical area represented by a (set of) </w:t>
            </w:r>
            <w:proofErr w:type="spellStart"/>
            <w:r w:rsidRPr="00405FCC">
              <w:rPr>
                <w:i/>
                <w:iCs/>
                <w:sz w:val="22"/>
              </w:rPr>
              <w:t>referenceLocation</w:t>
            </w:r>
            <w:proofErr w:type="spellEnd"/>
            <w:r w:rsidRPr="00405FCC">
              <w:rPr>
                <w:sz w:val="22"/>
              </w:rPr>
              <w:t xml:space="preserve"> and </w:t>
            </w:r>
            <w:r w:rsidRPr="00405FCC">
              <w:rPr>
                <w:i/>
                <w:iCs/>
                <w:sz w:val="22"/>
              </w:rPr>
              <w:t>radius</w:t>
            </w:r>
            <w:r w:rsidRPr="00405FCC">
              <w:rPr>
                <w:sz w:val="22"/>
              </w:rPr>
              <w:t xml:space="preserve"> or by a (set of) polygon(s).</w:t>
            </w:r>
          </w:p>
        </w:tc>
      </w:tr>
    </w:tbl>
    <w:p w14:paraId="544BB24E" w14:textId="494BAF3C" w:rsidR="001C4016" w:rsidRDefault="001C4016" w:rsidP="0034455D">
      <w:pPr>
        <w:rPr>
          <w:rFonts w:ascii="Times New Roman" w:hAnsi="Times New Roman"/>
          <w:sz w:val="22"/>
        </w:rPr>
      </w:pPr>
      <w:r>
        <w:rPr>
          <w:rFonts w:ascii="Times New Roman" w:hAnsi="Times New Roman" w:hint="eastAsia"/>
          <w:sz w:val="22"/>
        </w:rPr>
        <w:t>T</w:t>
      </w:r>
      <w:r w:rsidR="0034455D">
        <w:rPr>
          <w:rFonts w:ascii="Times New Roman" w:hAnsi="Times New Roman"/>
          <w:sz w:val="22"/>
        </w:rPr>
        <w:t xml:space="preserve">he mapped cell ID over NG </w:t>
      </w:r>
      <w:r w:rsidR="0034455D" w:rsidRPr="0034455D">
        <w:rPr>
          <w:rFonts w:ascii="Times New Roman" w:hAnsi="Times New Roman"/>
          <w:sz w:val="22"/>
        </w:rPr>
        <w:t xml:space="preserve">in essence </w:t>
      </w:r>
      <w:r w:rsidR="0034455D">
        <w:rPr>
          <w:rFonts w:ascii="Times New Roman" w:hAnsi="Times New Roman"/>
          <w:sz w:val="22"/>
        </w:rPr>
        <w:t xml:space="preserve">is a geographical description </w:t>
      </w:r>
      <w:r w:rsidR="0034455D">
        <w:rPr>
          <w:rFonts w:ascii="Times New Roman" w:hAnsi="Times New Roman" w:hint="eastAsia"/>
          <w:sz w:val="22"/>
        </w:rPr>
        <w:t>of</w:t>
      </w:r>
      <w:r w:rsidR="0034455D">
        <w:rPr>
          <w:rFonts w:ascii="Times New Roman" w:hAnsi="Times New Roman"/>
          <w:sz w:val="22"/>
        </w:rPr>
        <w:t xml:space="preserve"> cell area fixed on earth, which is irrelevant to the MBS broadcast service area. </w:t>
      </w:r>
      <w:r>
        <w:rPr>
          <w:rFonts w:ascii="Times New Roman" w:hAnsi="Times New Roman"/>
          <w:sz w:val="22"/>
        </w:rPr>
        <w:t xml:space="preserve">To describe the </w:t>
      </w:r>
      <w:r w:rsidRPr="004850FC">
        <w:rPr>
          <w:rFonts w:ascii="Times New Roman" w:hAnsi="Times New Roman"/>
          <w:sz w:val="22"/>
        </w:rPr>
        <w:t xml:space="preserve">MBS Broadcast </w:t>
      </w:r>
      <w:r>
        <w:rPr>
          <w:rFonts w:ascii="Times New Roman" w:hAnsi="Times New Roman"/>
          <w:sz w:val="22"/>
        </w:rPr>
        <w:t xml:space="preserve">service area that could be </w:t>
      </w:r>
      <w:r w:rsidRPr="0034455D">
        <w:rPr>
          <w:rFonts w:ascii="Times New Roman" w:hAnsi="Times New Roman"/>
          <w:sz w:val="22"/>
        </w:rPr>
        <w:t xml:space="preserve">a portion of </w:t>
      </w:r>
      <w:r>
        <w:rPr>
          <w:rFonts w:ascii="Times New Roman" w:hAnsi="Times New Roman"/>
          <w:sz w:val="22"/>
        </w:rPr>
        <w:t>an</w:t>
      </w:r>
      <w:r w:rsidRPr="0034455D">
        <w:rPr>
          <w:rFonts w:ascii="Times New Roman" w:hAnsi="Times New Roman"/>
          <w:sz w:val="22"/>
        </w:rPr>
        <w:t xml:space="preserve"> NTN cell</w:t>
      </w:r>
      <w:r>
        <w:rPr>
          <w:rFonts w:ascii="Times New Roman" w:hAnsi="Times New Roman"/>
          <w:sz w:val="22"/>
        </w:rPr>
        <w:t xml:space="preserve"> or </w:t>
      </w:r>
      <w:r w:rsidRPr="0034455D">
        <w:rPr>
          <w:rFonts w:ascii="Times New Roman" w:hAnsi="Times New Roman"/>
          <w:sz w:val="22"/>
        </w:rPr>
        <w:t>portions</w:t>
      </w:r>
      <w:r>
        <w:rPr>
          <w:rFonts w:ascii="Times New Roman" w:hAnsi="Times New Roman"/>
          <w:sz w:val="22"/>
        </w:rPr>
        <w:t xml:space="preserve"> of more than one NTN cells,</w:t>
      </w:r>
      <w:r>
        <w:rPr>
          <w:rFonts w:ascii="Times New Roman" w:hAnsi="Times New Roman" w:hint="eastAsia"/>
          <w:sz w:val="22"/>
        </w:rPr>
        <w:t xml:space="preserve"> the gNB needs to do the mapping or association work between </w:t>
      </w:r>
      <w:r>
        <w:rPr>
          <w:rFonts w:ascii="Times New Roman" w:hAnsi="Times New Roman"/>
          <w:sz w:val="22"/>
        </w:rPr>
        <w:t>mapped cell ID</w:t>
      </w:r>
      <w:r>
        <w:rPr>
          <w:rFonts w:ascii="Times New Roman" w:hAnsi="Times New Roman" w:hint="eastAsia"/>
          <w:sz w:val="22"/>
        </w:rPr>
        <w:t xml:space="preserve"> used in NG and </w:t>
      </w:r>
      <w:r>
        <w:rPr>
          <w:rFonts w:ascii="Times New Roman" w:hAnsi="Times New Roman"/>
          <w:sz w:val="22"/>
        </w:rPr>
        <w:t>MBS broadcast service area</w:t>
      </w:r>
      <w:r>
        <w:rPr>
          <w:rFonts w:ascii="Times New Roman" w:hAnsi="Times New Roman" w:hint="eastAsia"/>
          <w:sz w:val="22"/>
        </w:rPr>
        <w:t xml:space="preserve"> used in Uu.</w:t>
      </w:r>
    </w:p>
    <w:p w14:paraId="437C9F20" w14:textId="087157FB" w:rsidR="00590E2F" w:rsidRPr="001C4016" w:rsidRDefault="00590E2F" w:rsidP="0034455D">
      <w:pPr>
        <w:rPr>
          <w:rFonts w:ascii="Times New Roman" w:hAnsi="Times New Roman"/>
          <w:b/>
          <w:bCs/>
          <w:sz w:val="22"/>
        </w:rPr>
      </w:pPr>
      <w:r w:rsidRPr="001C4016">
        <w:rPr>
          <w:rFonts w:ascii="Times New Roman" w:hAnsi="Times New Roman" w:hint="eastAsia"/>
          <w:b/>
          <w:bCs/>
          <w:sz w:val="22"/>
        </w:rPr>
        <w:t>P</w:t>
      </w:r>
      <w:r w:rsidRPr="001C4016">
        <w:rPr>
          <w:rFonts w:ascii="Times New Roman" w:hAnsi="Times New Roman"/>
          <w:b/>
          <w:bCs/>
          <w:sz w:val="22"/>
        </w:rPr>
        <w:t xml:space="preserve">roposal 1: </w:t>
      </w:r>
      <w:r w:rsidR="001C4016" w:rsidRPr="001C4016">
        <w:rPr>
          <w:rFonts w:ascii="Times New Roman" w:hAnsi="Times New Roman" w:hint="eastAsia"/>
          <w:b/>
          <w:bCs/>
          <w:sz w:val="22"/>
        </w:rPr>
        <w:t>gNB is responsible of associating</w:t>
      </w:r>
      <w:r w:rsidR="001C4016" w:rsidRPr="001C4016">
        <w:rPr>
          <w:rFonts w:ascii="Times New Roman" w:hAnsi="Times New Roman"/>
          <w:b/>
          <w:bCs/>
          <w:sz w:val="22"/>
        </w:rPr>
        <w:t xml:space="preserve"> mapped cell ID</w:t>
      </w:r>
      <w:r w:rsidR="001C4016" w:rsidRPr="001C4016">
        <w:rPr>
          <w:rFonts w:ascii="Times New Roman" w:hAnsi="Times New Roman" w:hint="eastAsia"/>
          <w:b/>
          <w:bCs/>
          <w:sz w:val="22"/>
        </w:rPr>
        <w:t xml:space="preserve"> used in NG and </w:t>
      </w:r>
      <w:r w:rsidR="001C4016" w:rsidRPr="001C4016">
        <w:rPr>
          <w:rFonts w:ascii="Times New Roman" w:hAnsi="Times New Roman"/>
          <w:b/>
          <w:bCs/>
          <w:sz w:val="22"/>
        </w:rPr>
        <w:t>MBS broadcast service area</w:t>
      </w:r>
      <w:r w:rsidR="001C4016" w:rsidRPr="001C4016">
        <w:rPr>
          <w:rFonts w:ascii="Times New Roman" w:hAnsi="Times New Roman" w:hint="eastAsia"/>
          <w:b/>
          <w:bCs/>
          <w:sz w:val="22"/>
        </w:rPr>
        <w:t xml:space="preserve"> used in Uu.</w:t>
      </w:r>
    </w:p>
    <w:p w14:paraId="7F06D072"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For MBS broadcast service continuity in TN, mobility procedures for MBS reception allow the UE to start or continue receiving MBS service when changing cells. The gNB may indicate in </w:t>
      </w:r>
      <w:r w:rsidRPr="004819A2">
        <w:rPr>
          <w:rFonts w:ascii="Times New Roman" w:eastAsiaTheme="minorEastAsia" w:hAnsi="Times New Roman"/>
          <w:i/>
          <w:iCs/>
          <w:sz w:val="22"/>
        </w:rPr>
        <w:t xml:space="preserve">SIB21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proofErr w:type="spellStart"/>
      <w:proofErr w:type="gramStart"/>
      <w:r w:rsidRPr="004819A2">
        <w:rPr>
          <w:rFonts w:ascii="Times New Roman" w:eastAsiaTheme="minorEastAsia" w:hAnsi="Times New Roman"/>
          <w:i/>
          <w:iCs/>
          <w:sz w:val="22"/>
        </w:rPr>
        <w:t>serviceArea</w:t>
      </w:r>
      <w:proofErr w:type="spellEnd"/>
      <w:proofErr w:type="gramEnd"/>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proofErr w:type="spellStart"/>
      <w:r w:rsidRPr="004819A2">
        <w:rPr>
          <w:rFonts w:ascii="Times New Roman" w:eastAsiaTheme="minorEastAsia" w:hAnsi="Times New Roman"/>
          <w:i/>
          <w:iCs/>
          <w:sz w:val="22"/>
        </w:rPr>
        <w:t>serviceArea</w:t>
      </w:r>
      <w:proofErr w:type="spellEnd"/>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If UE is receiving or interested to receive an MBS broadcast service and can only receive this MBS broadcast service by camping on a frequency on which it is provided, the UE may consider that frequency to be the </w:t>
      </w:r>
      <w:r w:rsidRPr="004819A2">
        <w:rPr>
          <w:rFonts w:ascii="Times New Roman" w:eastAsiaTheme="minorEastAsia" w:hAnsi="Times New Roman"/>
          <w:sz w:val="22"/>
        </w:rPr>
        <w:lastRenderedPageBreak/>
        <w:t>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This legacy mechanism works well under the assumption that an MBS broadcast service area is mapped to one or more TN cells. The UE can simply determine the frequency priority based on the receiving or interested MBS broadcast service and the frequency it associates </w:t>
      </w:r>
      <w:proofErr w:type="gramStart"/>
      <w:r w:rsidRPr="004819A2">
        <w:rPr>
          <w:rFonts w:ascii="Times New Roman" w:eastAsiaTheme="minorEastAsia" w:hAnsi="Times New Roman"/>
          <w:sz w:val="22"/>
        </w:rPr>
        <w:t>to, and</w:t>
      </w:r>
      <w:proofErr w:type="gramEnd"/>
      <w:r w:rsidRPr="004819A2">
        <w:rPr>
          <w:rFonts w:ascii="Times New Roman" w:eastAsiaTheme="minorEastAsia" w:hAnsi="Times New Roman"/>
          <w:sz w:val="22"/>
        </w:rPr>
        <w:t xml:space="preserve">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6AACF95D" w14:textId="5CE08DCC" w:rsidR="004819A2" w:rsidRPr="008B6BEE" w:rsidRDefault="004819A2" w:rsidP="004819A2">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sidR="00897830">
        <w:rPr>
          <w:rFonts w:ascii="Times New Roman" w:eastAsiaTheme="minorEastAsia" w:hAnsi="Times New Roman"/>
          <w:b/>
          <w:bCs/>
          <w:sz w:val="22"/>
        </w:rPr>
        <w:t>1</w:t>
      </w:r>
      <w:r w:rsidRPr="008B6BEE">
        <w:rPr>
          <w:rFonts w:ascii="Times New Roman" w:eastAsiaTheme="minorEastAsia" w:hAnsi="Times New Roman"/>
          <w:b/>
          <w:bCs/>
          <w:sz w:val="22"/>
        </w:rPr>
        <w:t xml:space="preserve">: In NTN wherein broadcast service area could </w:t>
      </w:r>
      <w:r w:rsidR="008B6BEE" w:rsidRPr="008B6BEE">
        <w:rPr>
          <w:rFonts w:ascii="Times New Roman" w:eastAsiaTheme="minorEastAsia" w:hAnsi="Times New Roman"/>
          <w:b/>
          <w:bCs/>
          <w:sz w:val="22"/>
        </w:rPr>
        <w:t>cover a portion of</w:t>
      </w:r>
      <w:r w:rsidRPr="008B6BEE">
        <w:rPr>
          <w:rFonts w:ascii="Times New Roman" w:eastAsiaTheme="minorEastAsia" w:hAnsi="Times New Roman"/>
          <w:b/>
          <w:bCs/>
          <w:sz w:val="22"/>
        </w:rPr>
        <w:t xml:space="preserve"> an NTN cell, UE cannot simply determine the frequency priority only based on the association between service and frequency</w:t>
      </w:r>
      <w:r w:rsidR="008B6BEE" w:rsidRPr="008B6BEE">
        <w:rPr>
          <w:rFonts w:ascii="Times New Roman" w:eastAsiaTheme="minorEastAsia" w:hAnsi="Times New Roman"/>
          <w:b/>
          <w:bCs/>
          <w:sz w:val="22"/>
        </w:rPr>
        <w:t>.</w:t>
      </w:r>
    </w:p>
    <w:p w14:paraId="14EA8C00" w14:textId="2523FF63"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Figure 1 shows such differences between TN and NTN. For TN in a), UE1 from Cell #1 to Cell #2 can continue to receive MBS broadcast service #A as it is supported in Cell #2, and UE2 from Cell #1 to Cell #3 cannot continue to receive MBS broadcast service #A as it is not supported in Cell #3. For NTN in b), MBS broadcast service #A is supported in partial coverage of Cell #2 and Cell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1F812823"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noProof/>
          <w:sz w:val="22"/>
        </w:rPr>
        <w:drawing>
          <wp:inline distT="0" distB="0" distL="0" distR="0" wp14:anchorId="67745CDC" wp14:editId="71323ABA">
            <wp:extent cx="4456275" cy="193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6882" cy="1934995"/>
                    </a:xfrm>
                    <a:prstGeom prst="rect">
                      <a:avLst/>
                    </a:prstGeom>
                    <a:noFill/>
                  </pic:spPr>
                </pic:pic>
              </a:graphicData>
            </a:graphic>
          </wp:inline>
        </w:drawing>
      </w:r>
    </w:p>
    <w:p w14:paraId="38ED826F"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sz w:val="22"/>
        </w:rPr>
        <w:t>Figure 1. Example of relation between cell coverage and MBS broadcast service area in TN and NTN</w:t>
      </w:r>
    </w:p>
    <w:p w14:paraId="5D502A51" w14:textId="41A08470"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Therefore, MBS broadcast service area information for neighbour cell</w:t>
      </w:r>
      <w:r w:rsidR="008B6BEE">
        <w:rPr>
          <w:rFonts w:ascii="Times New Roman" w:eastAsiaTheme="minorEastAsia" w:hAnsi="Times New Roman"/>
          <w:sz w:val="22"/>
        </w:rPr>
        <w:t xml:space="preserve"> may also be</w:t>
      </w:r>
      <w:r w:rsidRPr="004819A2">
        <w:rPr>
          <w:rFonts w:ascii="Times New Roman" w:eastAsiaTheme="minorEastAsia" w:hAnsi="Times New Roman"/>
          <w:sz w:val="22"/>
        </w:rPr>
        <w:t xml:space="preserve"> needed at UE for service continuity and how to </w:t>
      </w:r>
      <w:r w:rsidR="00897830">
        <w:rPr>
          <w:rFonts w:ascii="Times New Roman" w:eastAsiaTheme="minorEastAsia" w:hAnsi="Times New Roman"/>
          <w:sz w:val="22"/>
        </w:rPr>
        <w:t>exchange</w:t>
      </w:r>
      <w:r w:rsidRPr="004819A2">
        <w:rPr>
          <w:rFonts w:ascii="Times New Roman" w:eastAsiaTheme="minorEastAsia" w:hAnsi="Times New Roman"/>
          <w:sz w:val="22"/>
        </w:rPr>
        <w:t xml:space="preserve"> such information</w:t>
      </w:r>
      <w:r w:rsidR="00897830">
        <w:rPr>
          <w:rFonts w:ascii="Times New Roman" w:eastAsiaTheme="minorEastAsia" w:hAnsi="Times New Roman"/>
          <w:sz w:val="22"/>
        </w:rPr>
        <w:t xml:space="preserve"> between gNBs</w:t>
      </w:r>
      <w:r w:rsidRPr="004819A2">
        <w:rPr>
          <w:rFonts w:ascii="Times New Roman" w:eastAsiaTheme="minorEastAsia" w:hAnsi="Times New Roman"/>
          <w:sz w:val="22"/>
        </w:rPr>
        <w:t xml:space="preserve"> needs to be </w:t>
      </w:r>
      <w:r w:rsidR="008B6BEE">
        <w:rPr>
          <w:rFonts w:ascii="Times New Roman" w:eastAsiaTheme="minorEastAsia" w:hAnsi="Times New Roman"/>
          <w:sz w:val="22"/>
        </w:rPr>
        <w:t>discussed as well</w:t>
      </w:r>
      <w:r w:rsidRPr="004819A2">
        <w:rPr>
          <w:rFonts w:ascii="Times New Roman" w:eastAsiaTheme="minorEastAsia" w:hAnsi="Times New Roman"/>
          <w:sz w:val="22"/>
        </w:rPr>
        <w:t>.</w:t>
      </w:r>
    </w:p>
    <w:p w14:paraId="4E52FD9F" w14:textId="3699ABA1" w:rsidR="009E5D95" w:rsidRPr="008B6BEE" w:rsidRDefault="008B6BEE" w:rsidP="006B745C">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sidR="00897830">
        <w:rPr>
          <w:rFonts w:ascii="Times New Roman" w:hAnsi="Times New Roman"/>
          <w:b/>
          <w:bCs/>
          <w:sz w:val="22"/>
        </w:rPr>
        <w:t>2</w:t>
      </w:r>
      <w:r w:rsidRPr="008B6BEE">
        <w:rPr>
          <w:rFonts w:ascii="Times New Roman" w:hAnsi="Times New Roman"/>
          <w:b/>
          <w:bCs/>
          <w:sz w:val="22"/>
        </w:rPr>
        <w:t xml:space="preserve">: </w:t>
      </w:r>
      <w:r w:rsidR="00897830" w:rsidRPr="00897830">
        <w:rPr>
          <w:rFonts w:ascii="Times New Roman" w:hAnsi="Times New Roman"/>
          <w:b/>
          <w:bCs/>
          <w:sz w:val="22"/>
        </w:rPr>
        <w:t>RAN3 to discuss inter gNB information exchange for MBS broadcast area to guarantee service continuity</w:t>
      </w:r>
      <w:r w:rsidRPr="008B6BEE">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6B535627"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 xml:space="preserve">s the potential impacts and further issues of introducing broadcast service area indication </w:t>
      </w:r>
      <w:r w:rsidR="00405FCC">
        <w:rPr>
          <w:rFonts w:ascii="Times New Roman" w:hAnsi="Times New Roman" w:hint="eastAsia"/>
          <w:sz w:val="22"/>
        </w:rPr>
        <w:t xml:space="preserve">and service continuity </w:t>
      </w:r>
      <w:r w:rsidR="008B6BEE">
        <w:rPr>
          <w:rFonts w:ascii="Times New Roman" w:hAnsi="Times New Roman"/>
          <w:sz w:val="22"/>
        </w:rPr>
        <w:t>in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546EA25E" w14:textId="77777777" w:rsidR="00897830" w:rsidRPr="008B6BEE" w:rsidRDefault="00897830" w:rsidP="00897830">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Pr>
          <w:rFonts w:ascii="Times New Roman" w:eastAsiaTheme="minorEastAsia" w:hAnsi="Times New Roman"/>
          <w:b/>
          <w:bCs/>
          <w:sz w:val="22"/>
        </w:rPr>
        <w:t>1</w:t>
      </w:r>
      <w:r w:rsidRPr="008B6BEE">
        <w:rPr>
          <w:rFonts w:ascii="Times New Roman" w:eastAsiaTheme="minorEastAsia" w:hAnsi="Times New Roman"/>
          <w:b/>
          <w:bCs/>
          <w:sz w:val="22"/>
        </w:rPr>
        <w:t>: In NTN wherein broadcast service area could cover a portion of an NTN cell, UE cannot simply determine the frequency priority only based on the association between service and frequency.</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16E8F25" w14:textId="7F48EE34" w:rsidR="00897830" w:rsidRPr="001C4016" w:rsidRDefault="001C4016" w:rsidP="00897830">
      <w:pPr>
        <w:rPr>
          <w:rFonts w:ascii="Times New Roman" w:hAnsi="Times New Roman"/>
          <w:b/>
          <w:bCs/>
          <w:sz w:val="22"/>
        </w:rPr>
      </w:pPr>
      <w:r w:rsidRPr="001C4016">
        <w:rPr>
          <w:rFonts w:ascii="Times New Roman" w:hAnsi="Times New Roman" w:hint="eastAsia"/>
          <w:b/>
          <w:bCs/>
          <w:sz w:val="22"/>
        </w:rPr>
        <w:t>P</w:t>
      </w:r>
      <w:r w:rsidRPr="001C4016">
        <w:rPr>
          <w:rFonts w:ascii="Times New Roman" w:hAnsi="Times New Roman"/>
          <w:b/>
          <w:bCs/>
          <w:sz w:val="22"/>
        </w:rPr>
        <w:t xml:space="preserve">roposal 1: </w:t>
      </w:r>
      <w:r w:rsidRPr="001C4016">
        <w:rPr>
          <w:rFonts w:ascii="Times New Roman" w:hAnsi="Times New Roman" w:hint="eastAsia"/>
          <w:b/>
          <w:bCs/>
          <w:sz w:val="22"/>
        </w:rPr>
        <w:t>gNB is responsible of associating</w:t>
      </w:r>
      <w:r w:rsidRPr="001C4016">
        <w:rPr>
          <w:rFonts w:ascii="Times New Roman" w:hAnsi="Times New Roman"/>
          <w:b/>
          <w:bCs/>
          <w:sz w:val="22"/>
        </w:rPr>
        <w:t xml:space="preserve"> mapped cell ID</w:t>
      </w:r>
      <w:r w:rsidRPr="001C4016">
        <w:rPr>
          <w:rFonts w:ascii="Times New Roman" w:hAnsi="Times New Roman" w:hint="eastAsia"/>
          <w:b/>
          <w:bCs/>
          <w:sz w:val="22"/>
        </w:rPr>
        <w:t xml:space="preserve"> used in NG and </w:t>
      </w:r>
      <w:r w:rsidRPr="001C4016">
        <w:rPr>
          <w:rFonts w:ascii="Times New Roman" w:hAnsi="Times New Roman"/>
          <w:b/>
          <w:bCs/>
          <w:sz w:val="22"/>
        </w:rPr>
        <w:t>MBS broadcast service area</w:t>
      </w:r>
      <w:r w:rsidRPr="001C4016">
        <w:rPr>
          <w:rFonts w:ascii="Times New Roman" w:hAnsi="Times New Roman" w:hint="eastAsia"/>
          <w:b/>
          <w:bCs/>
          <w:sz w:val="22"/>
        </w:rPr>
        <w:t xml:space="preserve"> used in Uu.</w:t>
      </w:r>
    </w:p>
    <w:p w14:paraId="18478002" w14:textId="0DF17F37" w:rsidR="005C389C" w:rsidRPr="00897830" w:rsidRDefault="00897830" w:rsidP="00897830">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Pr>
          <w:rFonts w:ascii="Times New Roman" w:hAnsi="Times New Roman"/>
          <w:b/>
          <w:bCs/>
          <w:sz w:val="22"/>
        </w:rPr>
        <w:t>2</w:t>
      </w:r>
      <w:r w:rsidRPr="008B6BEE">
        <w:rPr>
          <w:rFonts w:ascii="Times New Roman" w:hAnsi="Times New Roman"/>
          <w:b/>
          <w:bCs/>
          <w:sz w:val="22"/>
        </w:rPr>
        <w:t xml:space="preserve">: </w:t>
      </w:r>
      <w:r w:rsidRPr="00897830">
        <w:rPr>
          <w:rFonts w:ascii="Times New Roman" w:hAnsi="Times New Roman"/>
          <w:b/>
          <w:bCs/>
          <w:sz w:val="22"/>
        </w:rPr>
        <w:t xml:space="preserve">RAN3 to discuss inter gNB information exchange for MBS broadcast area to guarantee </w:t>
      </w:r>
      <w:r w:rsidRPr="00897830">
        <w:rPr>
          <w:rFonts w:ascii="Times New Roman" w:hAnsi="Times New Roman"/>
          <w:b/>
          <w:bCs/>
          <w:sz w:val="22"/>
        </w:rPr>
        <w:lastRenderedPageBreak/>
        <w:t>service continuity</w:t>
      </w:r>
      <w:r w:rsidRPr="008B6BEE">
        <w:rPr>
          <w:rFonts w:ascii="Times New Roman" w:hAnsi="Times New Roman"/>
          <w:b/>
          <w:bCs/>
          <w:sz w:val="22"/>
        </w:rPr>
        <w:t>.</w:t>
      </w:r>
    </w:p>
    <w:sectPr w:rsidR="005C389C" w:rsidRPr="0089783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74E4B" w14:textId="77777777" w:rsidR="00895FF9" w:rsidRDefault="00895FF9">
      <w:r>
        <w:separator/>
      </w:r>
    </w:p>
  </w:endnote>
  <w:endnote w:type="continuationSeparator" w:id="0">
    <w:p w14:paraId="1DDAC527" w14:textId="77777777" w:rsidR="00895FF9" w:rsidRDefault="0089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EFD2C" w14:textId="77777777" w:rsidR="00895FF9" w:rsidRDefault="00895FF9">
      <w:r>
        <w:separator/>
      </w:r>
    </w:p>
  </w:footnote>
  <w:footnote w:type="continuationSeparator" w:id="0">
    <w:p w14:paraId="0E72D270" w14:textId="77777777" w:rsidR="00895FF9" w:rsidRDefault="00895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D18764D"/>
    <w:multiLevelType w:val="hybridMultilevel"/>
    <w:tmpl w:val="95DE0C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2"/>
  </w:num>
  <w:num w:numId="4" w16cid:durableId="859195836">
    <w:abstractNumId w:val="31"/>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4"/>
  </w:num>
  <w:num w:numId="16" w16cid:durableId="1895191140">
    <w:abstractNumId w:val="35"/>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6"/>
  </w:num>
  <w:num w:numId="29" w16cid:durableId="1149438441">
    <w:abstractNumId w:val="20"/>
  </w:num>
  <w:num w:numId="30" w16cid:durableId="1023165204">
    <w:abstractNumId w:val="33"/>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 w:numId="37" w16cid:durableId="205056970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0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002"/>
    <w:rsid w:val="000D421C"/>
    <w:rsid w:val="000D4249"/>
    <w:rsid w:val="000D4733"/>
    <w:rsid w:val="000D4A72"/>
    <w:rsid w:val="000D511D"/>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4D7"/>
    <w:rsid w:val="0015566A"/>
    <w:rsid w:val="00157121"/>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38B"/>
    <w:rsid w:val="001B3A28"/>
    <w:rsid w:val="001B52FD"/>
    <w:rsid w:val="001B60AB"/>
    <w:rsid w:val="001B6168"/>
    <w:rsid w:val="001B637F"/>
    <w:rsid w:val="001B7774"/>
    <w:rsid w:val="001C0672"/>
    <w:rsid w:val="001C09E0"/>
    <w:rsid w:val="001C0B89"/>
    <w:rsid w:val="001C1063"/>
    <w:rsid w:val="001C2584"/>
    <w:rsid w:val="001C2EEE"/>
    <w:rsid w:val="001C3C68"/>
    <w:rsid w:val="001C4016"/>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455D"/>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248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017"/>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5FCC"/>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50FC"/>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0E2F"/>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572"/>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5FF9"/>
    <w:rsid w:val="0089637C"/>
    <w:rsid w:val="008965CC"/>
    <w:rsid w:val="00896DD9"/>
    <w:rsid w:val="00897830"/>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2973"/>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2C1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2802"/>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107"/>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16"/>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4F3"/>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611"/>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9591</TotalTime>
  <Pages>3</Pages>
  <Words>912</Words>
  <Characters>5201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Mingzeng-Lenovo</cp:lastModifiedBy>
  <cp:revision>238</cp:revision>
  <cp:lastPrinted>2012-10-30T00:20:00Z</cp:lastPrinted>
  <dcterms:created xsi:type="dcterms:W3CDTF">2020-08-03T07:44:00Z</dcterms:created>
  <dcterms:modified xsi:type="dcterms:W3CDTF">2024-10-02T13:43:00Z</dcterms:modified>
</cp:coreProperties>
</file>